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9BE9" w14:textId="5C5D0D01" w:rsidR="00D4303F" w:rsidRDefault="002B7B4C">
      <w:pPr>
        <w:spacing w:line="400" w:lineRule="exact"/>
        <w:jc w:val="center"/>
        <w:rPr>
          <w:rFonts w:ascii="黑体" w:eastAsia="黑体" w:hAnsi="黑体" w:cs="Arial"/>
          <w:sz w:val="28"/>
          <w:szCs w:val="28"/>
        </w:rPr>
      </w:pPr>
      <w:r>
        <w:rPr>
          <w:rFonts w:ascii="黑体" w:eastAsia="黑体" w:hAnsi="黑体" w:cs="Arial" w:hint="eastAsia"/>
          <w:sz w:val="28"/>
          <w:szCs w:val="28"/>
        </w:rPr>
        <w:t>202</w:t>
      </w:r>
      <w:r w:rsidR="00395B43">
        <w:rPr>
          <w:rFonts w:ascii="黑体" w:eastAsia="黑体" w:hAnsi="黑体" w:cs="Arial"/>
          <w:sz w:val="28"/>
          <w:szCs w:val="28"/>
        </w:rPr>
        <w:t>3</w:t>
      </w:r>
      <w:r>
        <w:rPr>
          <w:rFonts w:ascii="黑体" w:eastAsia="黑体" w:hAnsi="黑体" w:cs="Arial" w:hint="eastAsia"/>
          <w:sz w:val="28"/>
          <w:szCs w:val="28"/>
        </w:rPr>
        <w:t>第十</w:t>
      </w:r>
      <w:r w:rsidR="00395B43">
        <w:rPr>
          <w:rFonts w:ascii="黑体" w:eastAsia="黑体" w:hAnsi="黑体" w:cs="Arial" w:hint="eastAsia"/>
          <w:sz w:val="28"/>
          <w:szCs w:val="28"/>
        </w:rPr>
        <w:t>一</w:t>
      </w:r>
      <w:r>
        <w:rPr>
          <w:rFonts w:ascii="黑体" w:eastAsia="黑体" w:hAnsi="黑体" w:cs="Arial" w:hint="eastAsia"/>
          <w:sz w:val="28"/>
          <w:szCs w:val="28"/>
        </w:rPr>
        <w:t>届中国</w:t>
      </w:r>
      <w:r>
        <w:rPr>
          <w:rFonts w:ascii="黑体" w:eastAsia="黑体" w:hAnsi="黑体" w:cs="宋体" w:hint="eastAsia"/>
          <w:sz w:val="28"/>
          <w:szCs w:val="28"/>
        </w:rPr>
        <w:t>指挥控制</w:t>
      </w:r>
      <w:r>
        <w:rPr>
          <w:rFonts w:ascii="黑体" w:eastAsia="黑体" w:hAnsi="黑体" w:cs="Arial" w:hint="eastAsia"/>
          <w:sz w:val="28"/>
          <w:szCs w:val="28"/>
        </w:rPr>
        <w:t>大会</w:t>
      </w:r>
    </w:p>
    <w:p w14:paraId="602E2A7C" w14:textId="26A4AF7D" w:rsidR="00D4303F" w:rsidRDefault="002B7B4C">
      <w:pPr>
        <w:spacing w:afterLines="50" w:after="156" w:line="400" w:lineRule="exact"/>
        <w:jc w:val="center"/>
        <w:rPr>
          <w:rFonts w:ascii="黑体" w:eastAsia="黑体" w:hAnsi="黑体" w:cs="Arial"/>
          <w:sz w:val="28"/>
          <w:szCs w:val="28"/>
        </w:rPr>
      </w:pPr>
      <w:r>
        <w:rPr>
          <w:rFonts w:ascii="黑体" w:eastAsia="黑体" w:hAnsi="黑体" w:cs="Arial" w:hint="eastAsia"/>
          <w:sz w:val="28"/>
          <w:szCs w:val="28"/>
        </w:rPr>
        <w:t>特邀专题论坛简介</w:t>
      </w:r>
    </w:p>
    <w:tbl>
      <w:tblPr>
        <w:tblStyle w:val="aa"/>
        <w:tblW w:w="0" w:type="auto"/>
        <w:tblLook w:val="04A0" w:firstRow="1" w:lastRow="0" w:firstColumn="1" w:lastColumn="0" w:noHBand="0" w:noVBand="1"/>
      </w:tblPr>
      <w:tblGrid>
        <w:gridCol w:w="8296"/>
      </w:tblGrid>
      <w:tr w:rsidR="00D4303F" w14:paraId="55162328" w14:textId="77777777">
        <w:trPr>
          <w:trHeight w:val="742"/>
        </w:trPr>
        <w:tc>
          <w:tcPr>
            <w:tcW w:w="8296" w:type="dxa"/>
          </w:tcPr>
          <w:p w14:paraId="6620BC7F" w14:textId="77777777" w:rsidR="00D4303F" w:rsidRDefault="002B7B4C">
            <w:pPr>
              <w:jc w:val="left"/>
              <w:rPr>
                <w:rFonts w:ascii="仿宋" w:eastAsia="仿宋" w:hAnsi="仿宋" w:cs="Arial"/>
                <w:b/>
                <w:bCs/>
                <w:sz w:val="24"/>
                <w:szCs w:val="24"/>
              </w:rPr>
            </w:pPr>
            <w:r>
              <w:rPr>
                <w:rFonts w:ascii="仿宋" w:eastAsia="仿宋" w:hAnsi="仿宋" w:cs="Arial" w:hint="eastAsia"/>
                <w:b/>
                <w:bCs/>
                <w:sz w:val="24"/>
                <w:szCs w:val="24"/>
              </w:rPr>
              <w:t>特邀专题名称</w:t>
            </w:r>
          </w:p>
          <w:p w14:paraId="10EC5218" w14:textId="4E79AD06" w:rsidR="00D4303F" w:rsidRDefault="00481621">
            <w:pPr>
              <w:jc w:val="center"/>
              <w:rPr>
                <w:rFonts w:ascii="仿宋" w:eastAsia="仿宋" w:hAnsi="仿宋" w:cs="Arial"/>
                <w:sz w:val="24"/>
                <w:szCs w:val="24"/>
              </w:rPr>
            </w:pPr>
            <w:r>
              <w:rPr>
                <w:rFonts w:ascii="仿宋" w:eastAsia="仿宋" w:hAnsi="仿宋" w:cs="Arial" w:hint="eastAsia"/>
                <w:sz w:val="24"/>
                <w:szCs w:val="24"/>
              </w:rPr>
              <w:t>低可探测目标</w:t>
            </w:r>
            <w:r w:rsidR="00E37544">
              <w:rPr>
                <w:rFonts w:ascii="仿宋" w:eastAsia="仿宋" w:hAnsi="仿宋" w:cs="Arial" w:hint="eastAsia"/>
                <w:sz w:val="24"/>
                <w:szCs w:val="24"/>
              </w:rPr>
              <w:t>智能</w:t>
            </w:r>
            <w:r w:rsidR="00327E5A">
              <w:rPr>
                <w:rFonts w:ascii="仿宋" w:eastAsia="仿宋" w:hAnsi="仿宋" w:cs="Arial" w:hint="eastAsia"/>
                <w:sz w:val="24"/>
                <w:szCs w:val="24"/>
              </w:rPr>
              <w:t>信息处理技术</w:t>
            </w:r>
          </w:p>
        </w:tc>
      </w:tr>
      <w:tr w:rsidR="00D4303F" w14:paraId="1EBAEDA8" w14:textId="77777777">
        <w:tc>
          <w:tcPr>
            <w:tcW w:w="8296" w:type="dxa"/>
          </w:tcPr>
          <w:p w14:paraId="4D4F9776" w14:textId="77777777" w:rsidR="00D4303F" w:rsidRDefault="002B7B4C">
            <w:pPr>
              <w:spacing w:line="360" w:lineRule="auto"/>
              <w:jc w:val="left"/>
              <w:rPr>
                <w:rFonts w:ascii="仿宋" w:eastAsia="仿宋" w:hAnsi="仿宋" w:cs="Arial"/>
                <w:b/>
                <w:bCs/>
                <w:sz w:val="24"/>
                <w:szCs w:val="24"/>
              </w:rPr>
            </w:pPr>
            <w:r>
              <w:rPr>
                <w:rFonts w:ascii="仿宋" w:eastAsia="仿宋" w:hAnsi="仿宋" w:cs="Arial" w:hint="eastAsia"/>
                <w:b/>
                <w:bCs/>
                <w:sz w:val="24"/>
                <w:szCs w:val="24"/>
              </w:rPr>
              <w:t>召集人的姓名、职称、单位和邮箱</w:t>
            </w:r>
          </w:p>
          <w:p w14:paraId="01727338" w14:textId="77777777" w:rsidR="00D4303F" w:rsidRDefault="002B7B4C" w:rsidP="00F363C7">
            <w:pPr>
              <w:spacing w:line="360" w:lineRule="auto"/>
              <w:rPr>
                <w:rFonts w:ascii="仿宋" w:eastAsia="仿宋" w:hAnsi="仿宋" w:cs="Arial"/>
                <w:sz w:val="24"/>
                <w:szCs w:val="24"/>
              </w:rPr>
            </w:pPr>
            <w:r>
              <w:rPr>
                <w:rFonts w:ascii="仿宋" w:eastAsia="仿宋" w:hAnsi="仿宋" w:cs="Arial" w:hint="eastAsia"/>
                <w:sz w:val="24"/>
                <w:szCs w:val="24"/>
              </w:rPr>
              <w:t>邓宸伟、教授、北京理工大学、</w:t>
            </w:r>
            <w:r>
              <w:rPr>
                <w:rFonts w:ascii="Times New Roman" w:hAnsi="Times New Roman" w:cs="Times New Roman"/>
                <w:sz w:val="24"/>
                <w:szCs w:val="28"/>
              </w:rPr>
              <w:t>cwdeng@bit.edu.cn</w:t>
            </w:r>
          </w:p>
        </w:tc>
      </w:tr>
      <w:tr w:rsidR="00D4303F" w14:paraId="738F561D" w14:textId="77777777">
        <w:tc>
          <w:tcPr>
            <w:tcW w:w="8296" w:type="dxa"/>
          </w:tcPr>
          <w:p w14:paraId="043C165C" w14:textId="77777777" w:rsidR="00D4303F" w:rsidRDefault="002B7B4C">
            <w:pPr>
              <w:spacing w:line="360" w:lineRule="auto"/>
              <w:jc w:val="left"/>
              <w:rPr>
                <w:rFonts w:ascii="仿宋" w:eastAsia="仿宋" w:hAnsi="仿宋" w:cs="Arial"/>
                <w:sz w:val="24"/>
                <w:szCs w:val="24"/>
              </w:rPr>
            </w:pPr>
            <w:r>
              <w:rPr>
                <w:rFonts w:ascii="仿宋" w:eastAsia="仿宋" w:hAnsi="仿宋" w:cs="Arial" w:hint="eastAsia"/>
                <w:b/>
                <w:bCs/>
                <w:sz w:val="24"/>
                <w:szCs w:val="24"/>
              </w:rPr>
              <w:t>特邀专题简介（背景、目的、</w:t>
            </w:r>
            <w:r>
              <w:rPr>
                <w:rFonts w:ascii="仿宋" w:eastAsia="仿宋" w:hAnsi="仿宋" w:cs="Arial"/>
                <w:b/>
                <w:bCs/>
                <w:sz w:val="24"/>
                <w:szCs w:val="24"/>
              </w:rPr>
              <w:t>意见</w:t>
            </w:r>
            <w:r>
              <w:rPr>
                <w:rFonts w:ascii="仿宋" w:eastAsia="仿宋" w:hAnsi="仿宋" w:cs="Arial" w:hint="eastAsia"/>
                <w:b/>
                <w:bCs/>
                <w:sz w:val="24"/>
                <w:szCs w:val="24"/>
              </w:rPr>
              <w:t>和内容）</w:t>
            </w:r>
            <w:r>
              <w:rPr>
                <w:rFonts w:ascii="仿宋" w:eastAsia="仿宋" w:hAnsi="仿宋" w:cs="Arial" w:hint="eastAsia"/>
                <w:sz w:val="24"/>
                <w:szCs w:val="24"/>
              </w:rPr>
              <w:t xml:space="preserve">                                                                                                                                                                                                                                                                                                                                                                                                                                                         </w:t>
            </w:r>
          </w:p>
          <w:p w14:paraId="10327B9D" w14:textId="1FC0BF64" w:rsidR="00D4303F" w:rsidRDefault="00327E5A" w:rsidP="00327E5A">
            <w:pPr>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如何全面</w:t>
            </w:r>
            <w:r w:rsidR="00D9600D">
              <w:rPr>
                <w:rFonts w:ascii="仿宋" w:eastAsia="仿宋" w:hAnsi="仿宋" w:cs="Arial" w:hint="eastAsia"/>
                <w:sz w:val="24"/>
                <w:szCs w:val="24"/>
              </w:rPr>
              <w:t>、</w:t>
            </w:r>
            <w:r w:rsidR="00481621">
              <w:rPr>
                <w:rFonts w:ascii="仿宋" w:eastAsia="仿宋" w:hAnsi="仿宋" w:cs="Arial" w:hint="eastAsia"/>
                <w:sz w:val="24"/>
                <w:szCs w:val="24"/>
              </w:rPr>
              <w:t>准</w:t>
            </w:r>
            <w:r w:rsidR="00E05D57">
              <w:rPr>
                <w:rFonts w:ascii="仿宋" w:eastAsia="仿宋" w:hAnsi="仿宋" w:cs="Arial" w:hint="eastAsia"/>
                <w:sz w:val="24"/>
                <w:szCs w:val="24"/>
              </w:rPr>
              <w:t>确</w:t>
            </w:r>
            <w:r>
              <w:rPr>
                <w:rFonts w:ascii="仿宋" w:eastAsia="仿宋" w:hAnsi="仿宋" w:cs="Arial" w:hint="eastAsia"/>
                <w:sz w:val="24"/>
                <w:szCs w:val="24"/>
              </w:rPr>
              <w:t>感知目标状态并对目标信息进行有效处理，实现目标探测的无</w:t>
            </w:r>
            <w:r w:rsidR="002B7B4C">
              <w:rPr>
                <w:rFonts w:ascii="仿宋" w:eastAsia="仿宋" w:hAnsi="仿宋" w:cs="Arial" w:hint="eastAsia"/>
                <w:sz w:val="24"/>
                <w:szCs w:val="24"/>
              </w:rPr>
              <w:t>人化、</w:t>
            </w:r>
            <w:r w:rsidR="002B7B4C">
              <w:rPr>
                <w:rFonts w:ascii="仿宋" w:eastAsia="仿宋" w:hAnsi="仿宋" w:cs="Arial"/>
                <w:sz w:val="24"/>
                <w:szCs w:val="24"/>
              </w:rPr>
              <w:t>自主化、智能化</w:t>
            </w:r>
            <w:r w:rsidR="00D9600D">
              <w:rPr>
                <w:rFonts w:ascii="仿宋" w:eastAsia="仿宋" w:hAnsi="仿宋" w:cs="Arial" w:hint="eastAsia"/>
                <w:sz w:val="24"/>
                <w:szCs w:val="24"/>
              </w:rPr>
              <w:t>，</w:t>
            </w:r>
            <w:r>
              <w:rPr>
                <w:rFonts w:ascii="仿宋" w:eastAsia="仿宋" w:hAnsi="仿宋" w:cs="Arial" w:hint="eastAsia"/>
                <w:sz w:val="24"/>
                <w:szCs w:val="24"/>
              </w:rPr>
              <w:t>对</w:t>
            </w:r>
            <w:r w:rsidR="002B7B4C">
              <w:rPr>
                <w:rFonts w:ascii="仿宋" w:eastAsia="仿宋" w:hAnsi="仿宋" w:cs="Arial" w:hint="eastAsia"/>
                <w:sz w:val="24"/>
                <w:szCs w:val="24"/>
              </w:rPr>
              <w:t>国家安全、</w:t>
            </w:r>
            <w:r w:rsidR="00E37544">
              <w:rPr>
                <w:rFonts w:ascii="仿宋" w:eastAsia="仿宋" w:hAnsi="仿宋" w:cs="Arial" w:hint="eastAsia"/>
                <w:sz w:val="24"/>
                <w:szCs w:val="24"/>
              </w:rPr>
              <w:t>经济社会</w:t>
            </w:r>
            <w:r w:rsidR="002B7B4C">
              <w:rPr>
                <w:rFonts w:ascii="仿宋" w:eastAsia="仿宋" w:hAnsi="仿宋" w:cs="Arial" w:hint="eastAsia"/>
                <w:sz w:val="24"/>
                <w:szCs w:val="24"/>
              </w:rPr>
              <w:t>发展等具有重要意义。</w:t>
            </w:r>
            <w:r w:rsidR="006C0A95">
              <w:rPr>
                <w:rFonts w:ascii="仿宋" w:eastAsia="仿宋" w:hAnsi="仿宋" w:cs="Arial" w:hint="eastAsia"/>
                <w:sz w:val="24"/>
                <w:szCs w:val="24"/>
              </w:rPr>
              <w:t>但</w:t>
            </w:r>
            <w:r w:rsidR="00B170A9">
              <w:rPr>
                <w:rFonts w:ascii="仿宋" w:eastAsia="仿宋" w:hAnsi="仿宋" w:cs="Arial" w:hint="eastAsia"/>
                <w:sz w:val="24"/>
                <w:szCs w:val="24"/>
              </w:rPr>
              <w:t>对于伪装、遮蔽等</w:t>
            </w:r>
            <w:r>
              <w:rPr>
                <w:rFonts w:ascii="仿宋" w:eastAsia="仿宋" w:hAnsi="仿宋" w:cs="Arial" w:hint="eastAsia"/>
                <w:sz w:val="24"/>
                <w:szCs w:val="24"/>
              </w:rPr>
              <w:t>博弈对抗</w:t>
            </w:r>
            <w:r w:rsidR="00B170A9">
              <w:rPr>
                <w:rFonts w:ascii="仿宋" w:eastAsia="仿宋" w:hAnsi="仿宋" w:cs="Arial" w:hint="eastAsia"/>
                <w:sz w:val="24"/>
                <w:szCs w:val="24"/>
              </w:rPr>
              <w:t>场景</w:t>
            </w:r>
            <w:r w:rsidR="002C7CC6">
              <w:rPr>
                <w:rFonts w:ascii="仿宋" w:eastAsia="仿宋" w:hAnsi="仿宋" w:cs="Arial" w:hint="eastAsia"/>
                <w:sz w:val="24"/>
                <w:szCs w:val="24"/>
              </w:rPr>
              <w:t>，</w:t>
            </w:r>
            <w:r w:rsidR="00E37544">
              <w:rPr>
                <w:rFonts w:ascii="仿宋" w:eastAsia="仿宋" w:hAnsi="仿宋" w:cs="Arial" w:hint="eastAsia"/>
                <w:sz w:val="24"/>
                <w:szCs w:val="24"/>
              </w:rPr>
              <w:t>目标呈现低可观测特性，</w:t>
            </w:r>
            <w:r w:rsidR="002B7B4C">
              <w:rPr>
                <w:rFonts w:ascii="仿宋" w:eastAsia="仿宋" w:hAnsi="仿宋" w:cs="Arial" w:hint="eastAsia"/>
                <w:sz w:val="24"/>
                <w:szCs w:val="24"/>
              </w:rPr>
              <w:t>传统探测体制</w:t>
            </w:r>
            <w:r w:rsidR="002C7CC6">
              <w:rPr>
                <w:rFonts w:ascii="仿宋" w:eastAsia="仿宋" w:hAnsi="仿宋" w:cs="Arial" w:hint="eastAsia"/>
                <w:sz w:val="24"/>
                <w:szCs w:val="24"/>
              </w:rPr>
              <w:t>与方法</w:t>
            </w:r>
            <w:r w:rsidR="00E05D57">
              <w:rPr>
                <w:rFonts w:ascii="仿宋" w:eastAsia="仿宋" w:hAnsi="仿宋" w:cs="Arial" w:hint="eastAsia"/>
                <w:sz w:val="24"/>
                <w:szCs w:val="24"/>
              </w:rPr>
              <w:t>受到严峻挑战</w:t>
            </w:r>
            <w:r>
              <w:rPr>
                <w:rFonts w:ascii="仿宋" w:eastAsia="仿宋" w:hAnsi="仿宋" w:cs="Arial" w:hint="eastAsia"/>
                <w:sz w:val="24"/>
                <w:szCs w:val="24"/>
              </w:rPr>
              <w:t>。</w:t>
            </w:r>
            <w:r w:rsidR="002B7B4C">
              <w:rPr>
                <w:rFonts w:ascii="仿宋" w:eastAsia="仿宋" w:hAnsi="仿宋" w:cs="Arial" w:hint="eastAsia"/>
                <w:sz w:val="24"/>
                <w:szCs w:val="24"/>
              </w:rPr>
              <w:t>近年来，随着研究人员对不同</w:t>
            </w:r>
            <w:r w:rsidR="00C7328E">
              <w:rPr>
                <w:rFonts w:ascii="仿宋" w:eastAsia="仿宋" w:hAnsi="仿宋" w:cs="Arial" w:hint="eastAsia"/>
                <w:sz w:val="24"/>
                <w:szCs w:val="24"/>
              </w:rPr>
              <w:t>维度</w:t>
            </w:r>
            <w:r>
              <w:rPr>
                <w:rFonts w:ascii="仿宋" w:eastAsia="仿宋" w:hAnsi="仿宋" w:cs="Arial" w:hint="eastAsia"/>
                <w:sz w:val="24"/>
                <w:szCs w:val="24"/>
              </w:rPr>
              <w:t>信息感知</w:t>
            </w:r>
            <w:r w:rsidR="002B7B4C">
              <w:rPr>
                <w:rFonts w:ascii="仿宋" w:eastAsia="仿宋" w:hAnsi="仿宋" w:cs="Arial" w:hint="eastAsia"/>
                <w:sz w:val="24"/>
                <w:szCs w:val="24"/>
              </w:rPr>
              <w:t>机理的探索以及深度学习、压缩感知、计算成像等信息</w:t>
            </w:r>
            <w:r w:rsidR="002B7B4C">
              <w:rPr>
                <w:rFonts w:ascii="仿宋" w:eastAsia="仿宋" w:hAnsi="仿宋" w:cs="Arial"/>
                <w:sz w:val="24"/>
                <w:szCs w:val="24"/>
              </w:rPr>
              <w:t>处理</w:t>
            </w:r>
            <w:r w:rsidR="002B7B4C">
              <w:rPr>
                <w:rFonts w:ascii="仿宋" w:eastAsia="仿宋" w:hAnsi="仿宋" w:cs="Arial" w:hint="eastAsia"/>
                <w:sz w:val="24"/>
                <w:szCs w:val="24"/>
              </w:rPr>
              <w:t>前沿技术的深入研究，以</w:t>
            </w:r>
            <w:r w:rsidR="00C7328E">
              <w:rPr>
                <w:rFonts w:ascii="仿宋" w:eastAsia="仿宋" w:hAnsi="仿宋" w:cs="Arial" w:hint="eastAsia"/>
                <w:sz w:val="24"/>
                <w:szCs w:val="24"/>
              </w:rPr>
              <w:t>微光成像、红外超灵敏、仿生偏振、时-空-</w:t>
            </w:r>
            <w:proofErr w:type="gramStart"/>
            <w:r w:rsidR="00C7328E">
              <w:rPr>
                <w:rFonts w:ascii="仿宋" w:eastAsia="仿宋" w:hAnsi="仿宋" w:cs="Arial" w:hint="eastAsia"/>
                <w:sz w:val="24"/>
                <w:szCs w:val="24"/>
              </w:rPr>
              <w:t>谱联合</w:t>
            </w:r>
            <w:proofErr w:type="gramEnd"/>
            <w:r>
              <w:rPr>
                <w:rFonts w:ascii="仿宋" w:eastAsia="仿宋" w:hAnsi="仿宋" w:cs="Arial" w:hint="eastAsia"/>
                <w:sz w:val="24"/>
                <w:szCs w:val="24"/>
              </w:rPr>
              <w:t>等</w:t>
            </w:r>
            <w:r w:rsidR="002B7B4C">
              <w:rPr>
                <w:rFonts w:ascii="仿宋" w:eastAsia="仿宋" w:hAnsi="仿宋" w:cs="Arial" w:hint="eastAsia"/>
                <w:sz w:val="24"/>
                <w:szCs w:val="24"/>
              </w:rPr>
              <w:t>为代表的一系列新兴探测技术不断发展，通过设计稳健</w:t>
            </w:r>
            <w:r w:rsidR="00E37544">
              <w:rPr>
                <w:rFonts w:ascii="仿宋" w:eastAsia="仿宋" w:hAnsi="仿宋" w:cs="Arial" w:hint="eastAsia"/>
                <w:sz w:val="24"/>
                <w:szCs w:val="24"/>
              </w:rPr>
              <w:t>多</w:t>
            </w:r>
            <w:proofErr w:type="gramStart"/>
            <w:r w:rsidR="00E37544">
              <w:rPr>
                <w:rFonts w:ascii="仿宋" w:eastAsia="仿宋" w:hAnsi="仿宋" w:cs="Arial" w:hint="eastAsia"/>
                <w:sz w:val="24"/>
                <w:szCs w:val="24"/>
              </w:rPr>
              <w:t>源</w:t>
            </w:r>
            <w:r w:rsidR="002B7B4C">
              <w:rPr>
                <w:rFonts w:ascii="仿宋" w:eastAsia="仿宋" w:hAnsi="仿宋" w:cs="Arial" w:hint="eastAsia"/>
                <w:sz w:val="24"/>
                <w:szCs w:val="24"/>
              </w:rPr>
              <w:t>信息</w:t>
            </w:r>
            <w:proofErr w:type="gramEnd"/>
            <w:r w:rsidR="002B7B4C">
              <w:rPr>
                <w:rFonts w:ascii="仿宋" w:eastAsia="仿宋" w:hAnsi="仿宋" w:cs="Arial" w:hint="eastAsia"/>
                <w:sz w:val="24"/>
                <w:szCs w:val="24"/>
              </w:rPr>
              <w:t>感知系统、构建高效智能</w:t>
            </w:r>
            <w:r w:rsidR="002B7B4C">
              <w:rPr>
                <w:rFonts w:ascii="仿宋" w:eastAsia="仿宋" w:hAnsi="仿宋" w:cs="Arial"/>
                <w:sz w:val="24"/>
                <w:szCs w:val="24"/>
              </w:rPr>
              <w:t>信息处理</w:t>
            </w:r>
            <w:r w:rsidR="002C7CC6">
              <w:rPr>
                <w:rFonts w:ascii="仿宋" w:eastAsia="仿宋" w:hAnsi="仿宋" w:cs="Arial" w:hint="eastAsia"/>
                <w:sz w:val="24"/>
                <w:szCs w:val="24"/>
              </w:rPr>
              <w:t>架构与</w:t>
            </w:r>
            <w:r w:rsidR="002B7B4C">
              <w:rPr>
                <w:rFonts w:ascii="仿宋" w:eastAsia="仿宋" w:hAnsi="仿宋" w:cs="Arial" w:hint="eastAsia"/>
                <w:sz w:val="24"/>
                <w:szCs w:val="24"/>
              </w:rPr>
              <w:t>模型，</w:t>
            </w:r>
            <w:r w:rsidR="00C7328E">
              <w:rPr>
                <w:rFonts w:ascii="仿宋" w:eastAsia="仿宋" w:hAnsi="仿宋" w:cs="Arial" w:hint="eastAsia"/>
                <w:sz w:val="24"/>
                <w:szCs w:val="24"/>
              </w:rPr>
              <w:t>可有效</w:t>
            </w:r>
            <w:r w:rsidR="002B7B4C">
              <w:rPr>
                <w:rFonts w:ascii="仿宋" w:eastAsia="仿宋" w:hAnsi="仿宋" w:cs="Arial" w:hint="eastAsia"/>
                <w:sz w:val="24"/>
                <w:szCs w:val="24"/>
              </w:rPr>
              <w:t>提升</w:t>
            </w:r>
            <w:r w:rsidR="00C7328E">
              <w:rPr>
                <w:rFonts w:ascii="仿宋" w:eastAsia="仿宋" w:hAnsi="仿宋" w:cs="Arial" w:hint="eastAsia"/>
                <w:sz w:val="24"/>
                <w:szCs w:val="24"/>
              </w:rPr>
              <w:t>探测</w:t>
            </w:r>
            <w:r w:rsidR="00621B49">
              <w:rPr>
                <w:rFonts w:ascii="仿宋" w:eastAsia="仿宋" w:hAnsi="仿宋" w:cs="Arial" w:hint="eastAsia"/>
                <w:sz w:val="24"/>
                <w:szCs w:val="24"/>
              </w:rPr>
              <w:t>装备</w:t>
            </w:r>
            <w:r w:rsidR="00C7328E">
              <w:rPr>
                <w:rFonts w:ascii="仿宋" w:eastAsia="仿宋" w:hAnsi="仿宋" w:cs="Arial" w:hint="eastAsia"/>
                <w:sz w:val="24"/>
                <w:szCs w:val="24"/>
              </w:rPr>
              <w:t>对复杂场景的适应能力</w:t>
            </w:r>
            <w:r w:rsidR="002B7B4C">
              <w:rPr>
                <w:rFonts w:ascii="仿宋" w:eastAsia="仿宋" w:hAnsi="仿宋" w:cs="Arial" w:hint="eastAsia"/>
                <w:sz w:val="24"/>
                <w:szCs w:val="24"/>
              </w:rPr>
              <w:t>，具备良好的发展前景与应用优势。为了促进学术交流和技术创新，推动先进探测体制与信息</w:t>
            </w:r>
            <w:r w:rsidR="00C7328E">
              <w:rPr>
                <w:rFonts w:ascii="仿宋" w:eastAsia="仿宋" w:hAnsi="仿宋" w:cs="Arial" w:hint="eastAsia"/>
                <w:sz w:val="24"/>
                <w:szCs w:val="24"/>
              </w:rPr>
              <w:t>处理</w:t>
            </w:r>
            <w:r w:rsidR="002B7B4C">
              <w:rPr>
                <w:rFonts w:ascii="仿宋" w:eastAsia="仿宋" w:hAnsi="仿宋" w:cs="Arial" w:hint="eastAsia"/>
                <w:sz w:val="24"/>
                <w:szCs w:val="24"/>
              </w:rPr>
              <w:t>理论、</w:t>
            </w:r>
            <w:r w:rsidR="00C7328E">
              <w:rPr>
                <w:rFonts w:ascii="仿宋" w:eastAsia="仿宋" w:hAnsi="仿宋" w:cs="Arial" w:hint="eastAsia"/>
                <w:sz w:val="24"/>
                <w:szCs w:val="24"/>
              </w:rPr>
              <w:t>技术及</w:t>
            </w:r>
            <w:r w:rsidR="002B7B4C">
              <w:rPr>
                <w:rFonts w:ascii="仿宋" w:eastAsia="仿宋" w:hAnsi="仿宋" w:cs="Arial" w:hint="eastAsia"/>
                <w:sz w:val="24"/>
                <w:szCs w:val="24"/>
              </w:rPr>
              <w:t>应用的发展，提高目标探测与识别的</w:t>
            </w:r>
            <w:r w:rsidR="002B7B4C">
              <w:rPr>
                <w:rFonts w:ascii="仿宋" w:eastAsia="仿宋" w:hAnsi="仿宋" w:cs="Arial"/>
                <w:sz w:val="24"/>
                <w:szCs w:val="24"/>
              </w:rPr>
              <w:t>智能化</w:t>
            </w:r>
            <w:r w:rsidR="002B7B4C">
              <w:rPr>
                <w:rFonts w:ascii="仿宋" w:eastAsia="仿宋" w:hAnsi="仿宋" w:cs="Arial" w:hint="eastAsia"/>
                <w:sz w:val="24"/>
                <w:szCs w:val="24"/>
              </w:rPr>
              <w:t>水平，本特邀专题邀请与“</w:t>
            </w:r>
            <w:r w:rsidR="00E37544" w:rsidRPr="00E37544">
              <w:rPr>
                <w:rFonts w:ascii="仿宋" w:eastAsia="仿宋" w:hAnsi="仿宋" w:cs="Arial" w:hint="eastAsia"/>
                <w:sz w:val="24"/>
                <w:szCs w:val="24"/>
              </w:rPr>
              <w:t>低可探测目标智能信息处理技术</w:t>
            </w:r>
            <w:r w:rsidR="002B7B4C">
              <w:rPr>
                <w:rFonts w:ascii="仿宋" w:eastAsia="仿宋" w:hAnsi="仿宋" w:cs="Arial" w:hint="eastAsia"/>
                <w:sz w:val="24"/>
                <w:szCs w:val="24"/>
              </w:rPr>
              <w:t>”相关主题的原创</w:t>
            </w:r>
            <w:r w:rsidR="002B7B4C">
              <w:rPr>
                <w:rFonts w:ascii="仿宋" w:eastAsia="仿宋" w:hAnsi="仿宋" w:cs="Arial"/>
                <w:sz w:val="24"/>
                <w:szCs w:val="24"/>
              </w:rPr>
              <w:t>论文，包括但不限于</w:t>
            </w:r>
            <w:r w:rsidR="002B7B4C">
              <w:rPr>
                <w:rFonts w:ascii="仿宋" w:eastAsia="仿宋" w:hAnsi="仿宋" w:cs="Arial" w:hint="eastAsia"/>
                <w:sz w:val="24"/>
                <w:szCs w:val="24"/>
              </w:rPr>
              <w:t>以下方向</w:t>
            </w:r>
            <w:r w:rsidR="002B7B4C">
              <w:rPr>
                <w:rFonts w:ascii="仿宋" w:eastAsia="仿宋" w:hAnsi="仿宋" w:cs="Arial"/>
                <w:sz w:val="24"/>
                <w:szCs w:val="24"/>
              </w:rPr>
              <w:t>的</w:t>
            </w:r>
            <w:r w:rsidR="002B7B4C">
              <w:rPr>
                <w:rFonts w:ascii="仿宋" w:eastAsia="仿宋" w:hAnsi="仿宋" w:cs="Arial" w:hint="eastAsia"/>
                <w:sz w:val="24"/>
                <w:szCs w:val="24"/>
              </w:rPr>
              <w:t>创新思想、概念、发现以及应用。</w:t>
            </w:r>
          </w:p>
          <w:p w14:paraId="7BBCE9FF" w14:textId="35F09574" w:rsidR="00D4303F" w:rsidRPr="006C0A95" w:rsidRDefault="002B7B4C">
            <w:pPr>
              <w:pStyle w:val="ac"/>
              <w:numPr>
                <w:ilvl w:val="0"/>
                <w:numId w:val="1"/>
              </w:numPr>
              <w:spacing w:line="360" w:lineRule="auto"/>
              <w:ind w:left="766" w:hanging="284"/>
              <w:rPr>
                <w:rFonts w:ascii="仿宋" w:eastAsia="仿宋" w:hAnsi="仿宋" w:cs="Arial"/>
                <w:sz w:val="24"/>
                <w:szCs w:val="24"/>
              </w:rPr>
            </w:pPr>
            <w:r>
              <w:rPr>
                <w:rFonts w:ascii="仿宋" w:eastAsia="仿宋" w:hAnsi="仿宋" w:cs="Arial" w:hint="eastAsia"/>
                <w:sz w:val="24"/>
                <w:szCs w:val="24"/>
                <w:lang w:val="en-US" w:eastAsia="zh-CN"/>
              </w:rPr>
              <w:t>计算光学成像技术</w:t>
            </w:r>
          </w:p>
          <w:p w14:paraId="694590CC" w14:textId="4849CE1D" w:rsidR="006C0A95" w:rsidRDefault="006C0A95">
            <w:pPr>
              <w:pStyle w:val="ac"/>
              <w:numPr>
                <w:ilvl w:val="0"/>
                <w:numId w:val="1"/>
              </w:numPr>
              <w:spacing w:line="360" w:lineRule="auto"/>
              <w:ind w:left="766" w:hanging="284"/>
              <w:rPr>
                <w:rFonts w:ascii="仿宋" w:eastAsia="仿宋" w:hAnsi="仿宋" w:cs="Arial"/>
                <w:sz w:val="24"/>
                <w:szCs w:val="24"/>
              </w:rPr>
            </w:pPr>
            <w:r>
              <w:rPr>
                <w:rFonts w:ascii="仿宋" w:eastAsia="仿宋" w:hAnsi="仿宋" w:cs="Arial" w:hint="eastAsia"/>
                <w:sz w:val="24"/>
                <w:szCs w:val="24"/>
                <w:lang w:eastAsia="zh-CN"/>
              </w:rPr>
              <w:t>微光成像与探测技术</w:t>
            </w:r>
          </w:p>
          <w:p w14:paraId="1969C76C" w14:textId="25FC10E6" w:rsidR="00D4303F" w:rsidRDefault="002B7B4C">
            <w:pPr>
              <w:pStyle w:val="ac"/>
              <w:numPr>
                <w:ilvl w:val="0"/>
                <w:numId w:val="1"/>
              </w:numPr>
              <w:spacing w:line="360" w:lineRule="auto"/>
              <w:ind w:left="766" w:hanging="284"/>
              <w:rPr>
                <w:rFonts w:ascii="仿宋" w:eastAsia="仿宋" w:hAnsi="仿宋" w:cs="Arial"/>
                <w:sz w:val="24"/>
                <w:szCs w:val="24"/>
              </w:rPr>
            </w:pPr>
            <w:r>
              <w:rPr>
                <w:rFonts w:ascii="仿宋" w:eastAsia="仿宋" w:hAnsi="仿宋" w:cs="Arial" w:hint="eastAsia"/>
                <w:sz w:val="24"/>
                <w:szCs w:val="24"/>
                <w:lang w:val="en-US" w:eastAsia="zh-CN"/>
              </w:rPr>
              <w:t>红外成像</w:t>
            </w:r>
            <w:r w:rsidR="00EB482B">
              <w:rPr>
                <w:rFonts w:ascii="仿宋" w:eastAsia="仿宋" w:hAnsi="仿宋" w:cs="Arial" w:hint="eastAsia"/>
                <w:sz w:val="24"/>
                <w:szCs w:val="24"/>
                <w:lang w:val="en-US" w:eastAsia="zh-CN"/>
              </w:rPr>
              <w:t>与探测</w:t>
            </w:r>
            <w:r>
              <w:rPr>
                <w:rFonts w:ascii="仿宋" w:eastAsia="仿宋" w:hAnsi="仿宋" w:cs="Arial" w:hint="eastAsia"/>
                <w:sz w:val="24"/>
                <w:szCs w:val="24"/>
                <w:lang w:val="en-US" w:eastAsia="zh-CN"/>
              </w:rPr>
              <w:t>技术</w:t>
            </w:r>
          </w:p>
          <w:p w14:paraId="0A144C22" w14:textId="0601335F" w:rsidR="00D4303F" w:rsidRDefault="002B7B4C">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CN"/>
              </w:rPr>
              <w:t>高光谱、多光谱、偏振</w:t>
            </w:r>
            <w:r w:rsidR="00AC1C8C">
              <w:rPr>
                <w:rFonts w:ascii="仿宋" w:eastAsia="仿宋" w:hAnsi="仿宋" w:cs="Arial" w:hint="eastAsia"/>
                <w:sz w:val="24"/>
                <w:szCs w:val="24"/>
                <w:lang w:val="en-US" w:eastAsia="zh-CN"/>
              </w:rPr>
              <w:t>成像与探测</w:t>
            </w:r>
            <w:r>
              <w:rPr>
                <w:rFonts w:ascii="仿宋" w:eastAsia="仿宋" w:hAnsi="仿宋" w:cs="Arial" w:hint="eastAsia"/>
                <w:sz w:val="24"/>
                <w:szCs w:val="24"/>
                <w:lang w:val="en-US" w:eastAsia="zh-CN"/>
              </w:rPr>
              <w:t>技术</w:t>
            </w:r>
          </w:p>
          <w:p w14:paraId="47B97C48" w14:textId="77777777" w:rsidR="00D4303F" w:rsidRDefault="002B7B4C">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CN"/>
              </w:rPr>
              <w:t>先进雷达探测、成像与解译技术</w:t>
            </w:r>
          </w:p>
          <w:p w14:paraId="31E1BE62" w14:textId="189150A4" w:rsidR="00D4303F" w:rsidRDefault="00EB482B">
            <w:pPr>
              <w:pStyle w:val="ac"/>
              <w:numPr>
                <w:ilvl w:val="0"/>
                <w:numId w:val="1"/>
              </w:numPr>
              <w:spacing w:line="360" w:lineRule="auto"/>
              <w:ind w:left="766" w:hanging="284"/>
              <w:rPr>
                <w:rFonts w:ascii="仿宋" w:eastAsia="仿宋" w:hAnsi="仿宋" w:cs="Arial"/>
                <w:sz w:val="24"/>
                <w:szCs w:val="24"/>
                <w:lang w:val="en-US" w:eastAsia="zh-CN"/>
              </w:rPr>
            </w:pPr>
            <w:r>
              <w:rPr>
                <w:rFonts w:ascii="仿宋" w:eastAsia="仿宋" w:hAnsi="仿宋" w:cs="Arial" w:hint="eastAsia"/>
                <w:sz w:val="24"/>
                <w:szCs w:val="24"/>
                <w:lang w:val="en-US" w:eastAsia="zh-CN"/>
              </w:rPr>
              <w:t>多源/多模态信息融合、</w:t>
            </w:r>
            <w:r w:rsidR="002B7B4C">
              <w:rPr>
                <w:rFonts w:ascii="仿宋" w:eastAsia="仿宋" w:hAnsi="仿宋" w:cs="Arial" w:hint="eastAsia"/>
                <w:sz w:val="24"/>
                <w:szCs w:val="24"/>
                <w:lang w:val="en-US" w:eastAsia="zh-CN"/>
              </w:rPr>
              <w:t>协同探测技术</w:t>
            </w:r>
          </w:p>
          <w:p w14:paraId="3C51827B" w14:textId="52CF2946" w:rsidR="00D4303F" w:rsidRDefault="002B7B4C">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CN"/>
              </w:rPr>
              <w:t>智能传感</w:t>
            </w:r>
            <w:r w:rsidR="00EF2AAC">
              <w:rPr>
                <w:rFonts w:ascii="仿宋" w:eastAsia="仿宋" w:hAnsi="仿宋" w:cs="Arial" w:hint="eastAsia"/>
                <w:sz w:val="24"/>
                <w:szCs w:val="24"/>
                <w:lang w:val="en-US" w:eastAsia="zh-CN"/>
              </w:rPr>
              <w:t>与实时</w:t>
            </w:r>
            <w:r>
              <w:rPr>
                <w:rFonts w:ascii="仿宋" w:eastAsia="仿宋" w:hAnsi="仿宋" w:cs="Arial" w:hint="eastAsia"/>
                <w:sz w:val="24"/>
                <w:szCs w:val="24"/>
                <w:lang w:val="en-US" w:eastAsia="zh-CN"/>
              </w:rPr>
              <w:t>探测技术</w:t>
            </w:r>
          </w:p>
          <w:p w14:paraId="1E076A19" w14:textId="37F2524B" w:rsidR="00D4303F" w:rsidRDefault="002B7B4C">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CN"/>
              </w:rPr>
              <w:t>复杂场景目标检测</w:t>
            </w:r>
            <w:r w:rsidR="00EF2AAC">
              <w:rPr>
                <w:rFonts w:ascii="仿宋" w:eastAsia="仿宋" w:hAnsi="仿宋" w:cs="Arial" w:hint="eastAsia"/>
                <w:sz w:val="24"/>
                <w:szCs w:val="24"/>
                <w:lang w:val="en-US" w:eastAsia="zh-CN"/>
              </w:rPr>
              <w:t>、</w:t>
            </w:r>
            <w:r>
              <w:rPr>
                <w:rFonts w:ascii="仿宋" w:eastAsia="仿宋" w:hAnsi="仿宋" w:cs="Arial" w:hint="eastAsia"/>
                <w:sz w:val="24"/>
                <w:szCs w:val="24"/>
                <w:lang w:val="en-US" w:eastAsia="zh-CN"/>
              </w:rPr>
              <w:t>识别</w:t>
            </w:r>
            <w:r w:rsidR="00EF2AAC">
              <w:rPr>
                <w:rFonts w:ascii="仿宋" w:eastAsia="仿宋" w:hAnsi="仿宋" w:cs="Arial" w:hint="eastAsia"/>
                <w:sz w:val="24"/>
                <w:szCs w:val="24"/>
                <w:lang w:val="en-US" w:eastAsia="zh-CN"/>
              </w:rPr>
              <w:t>及跟踪</w:t>
            </w:r>
            <w:r>
              <w:rPr>
                <w:rFonts w:ascii="仿宋" w:eastAsia="仿宋" w:hAnsi="仿宋" w:cs="Arial" w:hint="eastAsia"/>
                <w:sz w:val="24"/>
                <w:szCs w:val="24"/>
                <w:lang w:val="en-US" w:eastAsia="zh-CN"/>
              </w:rPr>
              <w:t>技术</w:t>
            </w:r>
          </w:p>
          <w:p w14:paraId="07661DBB" w14:textId="3E701FBE" w:rsidR="00D4303F" w:rsidRPr="00EB482B" w:rsidRDefault="002B7B4C" w:rsidP="00EB482B">
            <w:pPr>
              <w:pStyle w:val="ac"/>
              <w:numPr>
                <w:ilvl w:val="0"/>
                <w:numId w:val="1"/>
              </w:numPr>
              <w:spacing w:line="360" w:lineRule="auto"/>
              <w:ind w:left="766" w:hanging="284"/>
              <w:rPr>
                <w:rFonts w:ascii="仿宋" w:eastAsia="仿宋" w:hAnsi="仿宋" w:cs="Arial"/>
                <w:sz w:val="24"/>
                <w:szCs w:val="24"/>
              </w:rPr>
            </w:pPr>
            <w:r>
              <w:rPr>
                <w:rFonts w:ascii="仿宋" w:eastAsia="仿宋" w:hAnsi="仿宋" w:cs="Arial" w:hint="eastAsia"/>
                <w:sz w:val="24"/>
                <w:szCs w:val="24"/>
                <w:lang w:val="en-US" w:eastAsia="zh-CN"/>
              </w:rPr>
              <w:t>异源样本利用与学习</w:t>
            </w:r>
          </w:p>
        </w:tc>
      </w:tr>
    </w:tbl>
    <w:p w14:paraId="568E3A38" w14:textId="77777777" w:rsidR="00E6242C" w:rsidRDefault="00E6242C">
      <w:pPr>
        <w:spacing w:line="400" w:lineRule="exact"/>
        <w:jc w:val="center"/>
        <w:rPr>
          <w:rFonts w:ascii="Times New Roman" w:hAnsi="Times New Roman" w:cs="Times New Roman"/>
          <w:b/>
          <w:sz w:val="28"/>
          <w:szCs w:val="28"/>
        </w:rPr>
      </w:pPr>
    </w:p>
    <w:p w14:paraId="592322B7" w14:textId="77777777" w:rsidR="00E6242C" w:rsidRDefault="00E6242C">
      <w:pPr>
        <w:spacing w:line="400" w:lineRule="exact"/>
        <w:jc w:val="center"/>
        <w:rPr>
          <w:rFonts w:ascii="Times New Roman" w:hAnsi="Times New Roman" w:cs="Times New Roman"/>
          <w:b/>
          <w:sz w:val="28"/>
          <w:szCs w:val="28"/>
        </w:rPr>
      </w:pPr>
    </w:p>
    <w:p w14:paraId="5CE785CD" w14:textId="295C6889" w:rsidR="00D4303F" w:rsidRDefault="002B7B4C">
      <w:pPr>
        <w:spacing w:line="400" w:lineRule="exact"/>
        <w:jc w:val="center"/>
        <w:rPr>
          <w:rFonts w:ascii="Times New Roman" w:hAnsi="Times New Roman" w:cs="Times New Roman"/>
          <w:b/>
          <w:sz w:val="28"/>
          <w:szCs w:val="28"/>
        </w:rPr>
      </w:pPr>
      <w:r>
        <w:rPr>
          <w:rFonts w:ascii="Times New Roman" w:hAnsi="Times New Roman" w:cs="Times New Roman"/>
          <w:b/>
          <w:sz w:val="28"/>
          <w:szCs w:val="28"/>
        </w:rPr>
        <w:t>C2-C</w:t>
      </w:r>
      <w:r>
        <w:rPr>
          <w:rFonts w:ascii="Times New Roman" w:hAnsi="Times New Roman" w:cs="Times New Roman" w:hint="eastAsia"/>
          <w:b/>
          <w:sz w:val="28"/>
          <w:szCs w:val="28"/>
        </w:rPr>
        <w:t>hina</w:t>
      </w:r>
      <w:r>
        <w:rPr>
          <w:rFonts w:ascii="Times New Roman" w:hAnsi="Times New Roman" w:cs="Times New Roman"/>
          <w:b/>
          <w:sz w:val="28"/>
          <w:szCs w:val="28"/>
        </w:rPr>
        <w:t xml:space="preserve"> 2022</w:t>
      </w:r>
    </w:p>
    <w:p w14:paraId="3904FFA3" w14:textId="77777777" w:rsidR="00D4303F" w:rsidRDefault="002B7B4C">
      <w:pPr>
        <w:spacing w:afterLines="50" w:after="156" w:line="400" w:lineRule="exact"/>
        <w:jc w:val="center"/>
        <w:rPr>
          <w:rFonts w:ascii="Times New Roman" w:hAnsi="Times New Roman" w:cs="Times New Roman"/>
          <w:b/>
          <w:sz w:val="28"/>
          <w:szCs w:val="28"/>
        </w:rPr>
      </w:pPr>
      <w:r>
        <w:rPr>
          <w:rFonts w:ascii="Times New Roman" w:hAnsi="Times New Roman" w:cs="Times New Roman"/>
          <w:b/>
          <w:sz w:val="28"/>
          <w:szCs w:val="28"/>
        </w:rPr>
        <w:t>Invited Session Summary</w:t>
      </w:r>
    </w:p>
    <w:tbl>
      <w:tblPr>
        <w:tblStyle w:val="aa"/>
        <w:tblW w:w="0" w:type="auto"/>
        <w:tblLook w:val="04A0" w:firstRow="1" w:lastRow="0" w:firstColumn="1" w:lastColumn="0" w:noHBand="0" w:noVBand="1"/>
      </w:tblPr>
      <w:tblGrid>
        <w:gridCol w:w="8296"/>
      </w:tblGrid>
      <w:tr w:rsidR="00D4303F" w14:paraId="3E7A98CF" w14:textId="77777777">
        <w:trPr>
          <w:trHeight w:val="883"/>
        </w:trPr>
        <w:tc>
          <w:tcPr>
            <w:tcW w:w="8296" w:type="dxa"/>
          </w:tcPr>
          <w:p w14:paraId="0FCFD4DA" w14:textId="77777777" w:rsidR="00D4303F" w:rsidRDefault="002B7B4C">
            <w:pPr>
              <w:jc w:val="left"/>
              <w:rPr>
                <w:rFonts w:ascii="Times New Roman" w:hAnsi="Times New Roman" w:cs="Times New Roman"/>
                <w:b/>
                <w:bCs/>
                <w:sz w:val="24"/>
                <w:szCs w:val="24"/>
              </w:rPr>
            </w:pPr>
            <w:r>
              <w:rPr>
                <w:rFonts w:ascii="Times New Roman" w:hAnsi="Times New Roman" w:cs="Times New Roman"/>
                <w:b/>
                <w:bCs/>
                <w:sz w:val="24"/>
                <w:szCs w:val="24"/>
              </w:rPr>
              <w:t>Title of Session</w:t>
            </w:r>
          </w:p>
          <w:p w14:paraId="3325715C" w14:textId="33F7A33E" w:rsidR="00D4303F" w:rsidRDefault="00D74868" w:rsidP="00E6242C">
            <w:pPr>
              <w:spacing w:line="400" w:lineRule="exact"/>
              <w:jc w:val="center"/>
              <w:rPr>
                <w:rFonts w:ascii="Times New Roman" w:hAnsi="Times New Roman" w:cs="Times New Roman"/>
                <w:sz w:val="24"/>
                <w:szCs w:val="28"/>
              </w:rPr>
            </w:pPr>
            <w:r w:rsidRPr="00D74868">
              <w:rPr>
                <w:rFonts w:ascii="Times New Roman" w:hAnsi="Times New Roman" w:cs="Times New Roman"/>
                <w:sz w:val="24"/>
                <w:szCs w:val="28"/>
              </w:rPr>
              <w:t>Intelligent Information Processing for Low-Observable Target Detection</w:t>
            </w:r>
          </w:p>
        </w:tc>
      </w:tr>
      <w:tr w:rsidR="00D4303F" w14:paraId="4B31F572" w14:textId="77777777">
        <w:trPr>
          <w:trHeight w:val="1137"/>
        </w:trPr>
        <w:tc>
          <w:tcPr>
            <w:tcW w:w="8296" w:type="dxa"/>
          </w:tcPr>
          <w:p w14:paraId="0045147F" w14:textId="77777777" w:rsidR="00D4303F" w:rsidRDefault="002B7B4C">
            <w:pPr>
              <w:jc w:val="left"/>
              <w:rPr>
                <w:rFonts w:ascii="Times New Roman" w:hAnsi="Times New Roman" w:cs="Times New Roman"/>
                <w:b/>
                <w:bCs/>
                <w:sz w:val="24"/>
                <w:szCs w:val="24"/>
              </w:rPr>
            </w:pPr>
            <w:r>
              <w:rPr>
                <w:rFonts w:ascii="Times New Roman" w:hAnsi="Times New Roman" w:cs="Times New Roman"/>
                <w:b/>
                <w:bCs/>
                <w:sz w:val="24"/>
                <w:szCs w:val="24"/>
              </w:rPr>
              <w:t>Name, Salutation</w:t>
            </w:r>
            <w:r>
              <w:rPr>
                <w:rFonts w:ascii="Times New Roman" w:hAnsi="Times New Roman" w:cs="Times New Roman" w:hint="eastAsia"/>
                <w:b/>
                <w:bCs/>
                <w:sz w:val="24"/>
                <w:szCs w:val="24"/>
              </w:rPr>
              <w:t>,</w:t>
            </w:r>
            <w:r>
              <w:rPr>
                <w:rFonts w:ascii="Times New Roman" w:hAnsi="Times New Roman" w:cs="Times New Roman"/>
                <w:b/>
                <w:bCs/>
                <w:sz w:val="24"/>
                <w:szCs w:val="24"/>
              </w:rPr>
              <w:t xml:space="preserve"> Affiliation and Email of Organizer</w:t>
            </w:r>
            <w:r>
              <w:rPr>
                <w:rFonts w:ascii="Times New Roman" w:hAnsi="Times New Roman" w:cs="Times New Roman" w:hint="eastAsia"/>
                <w:b/>
                <w:bCs/>
                <w:sz w:val="24"/>
                <w:szCs w:val="24"/>
              </w:rPr>
              <w:t>s</w:t>
            </w:r>
          </w:p>
          <w:p w14:paraId="752FF0B3" w14:textId="77777777" w:rsidR="00D4303F" w:rsidRDefault="002B7B4C" w:rsidP="00F363C7">
            <w:pPr>
              <w:spacing w:line="400" w:lineRule="exact"/>
              <w:jc w:val="left"/>
              <w:rPr>
                <w:rFonts w:ascii="Times New Roman" w:hAnsi="Times New Roman" w:cs="Times New Roman"/>
                <w:sz w:val="24"/>
                <w:szCs w:val="28"/>
              </w:rPr>
            </w:pPr>
            <w:proofErr w:type="spellStart"/>
            <w:r>
              <w:rPr>
                <w:rFonts w:ascii="Times New Roman" w:hAnsi="Times New Roman" w:cs="Times New Roman" w:hint="eastAsia"/>
                <w:sz w:val="24"/>
                <w:szCs w:val="28"/>
              </w:rPr>
              <w:t>Chenwei</w:t>
            </w:r>
            <w:proofErr w:type="spellEnd"/>
            <w:r>
              <w:rPr>
                <w:rFonts w:ascii="Times New Roman" w:hAnsi="Times New Roman" w:cs="Times New Roman" w:hint="eastAsia"/>
                <w:sz w:val="24"/>
                <w:szCs w:val="28"/>
              </w:rPr>
              <w:t xml:space="preserve"> Deng, Professor, Beijing Institute of Technology, cwdeng@bit.edu.cn</w:t>
            </w:r>
          </w:p>
        </w:tc>
      </w:tr>
      <w:tr w:rsidR="00D4303F" w14:paraId="1697740A" w14:textId="77777777">
        <w:tc>
          <w:tcPr>
            <w:tcW w:w="8296" w:type="dxa"/>
          </w:tcPr>
          <w:p w14:paraId="56A1E65D" w14:textId="77777777" w:rsidR="00D4303F" w:rsidRDefault="002B7B4C">
            <w:pPr>
              <w:jc w:val="left"/>
              <w:rPr>
                <w:rFonts w:ascii="Times New Roman" w:hAnsi="Times New Roman" w:cs="Times New Roman"/>
                <w:b/>
                <w:bCs/>
                <w:sz w:val="24"/>
                <w:szCs w:val="24"/>
              </w:rPr>
            </w:pPr>
            <w:r>
              <w:rPr>
                <w:rFonts w:ascii="Times New Roman" w:hAnsi="Times New Roman" w:cs="Times New Roman"/>
                <w:b/>
                <w:bCs/>
                <w:sz w:val="24"/>
                <w:szCs w:val="24"/>
              </w:rPr>
              <w:t>Details of Session (background, purpose, significance and scope)</w:t>
            </w:r>
          </w:p>
          <w:p w14:paraId="286C48CF" w14:textId="5E4BC046" w:rsidR="00D74868" w:rsidRPr="00D74868" w:rsidRDefault="00D74868" w:rsidP="00D74868">
            <w:pPr>
              <w:spacing w:line="400" w:lineRule="exact"/>
              <w:ind w:firstLineChars="300" w:firstLine="720"/>
              <w:rPr>
                <w:rFonts w:ascii="Times New Roman" w:hAnsi="Times New Roman" w:cs="Times New Roman"/>
                <w:sz w:val="24"/>
                <w:szCs w:val="28"/>
              </w:rPr>
            </w:pPr>
            <w:r w:rsidRPr="00D74868">
              <w:rPr>
                <w:rFonts w:ascii="Times New Roman" w:hAnsi="Times New Roman" w:cs="Times New Roman"/>
                <w:sz w:val="24"/>
                <w:szCs w:val="28"/>
              </w:rPr>
              <w:t>How to comprehensively and accurately perceive the target state and effectively process target information to achieve unmanned, autonomous, and intelligent target detection is of great significance to national security, economic development, and so on. However, in adversarial game scenarios such as camouflage and masking, targets exhibit low observability characteristics, which poses serious challenges to traditional detection systems and methods. In recent years, with the exploration of different dimensional information perception mechanisms by researchers and in-depth research on cutting-edge information processing technologies such as deep learning, compressive sensing, and computational imaging, a series of emerging detection technologies represented by low-light imaging, infrared hyper-sensitivity, bionic polarization, and space-time-spectral joint detection are continuously developing. By designing robust multi-source information perception systems and constructing efficient intelligent information processing architectures and models, the adaptability of detection equipment to complex scenarios can be effectively improved, and it has good prospects for development and application advantages. In order to promote academic exchange and technological innovation, promote the development of advanced detection systems and information processing theory, technology, and applications, and improve the intelligence level of target detection and recognition, this special issue invites original research papers related to "Intelligent Information Processing Technology for Low-Observable Target Detection," including but not limited to innovative ideas, concepts, discoveries, and applications in the following directions.</w:t>
            </w:r>
          </w:p>
          <w:p w14:paraId="59A61AFA" w14:textId="62BDC262" w:rsidR="00C42512" w:rsidRPr="00C42512" w:rsidRDefault="00C42512" w:rsidP="00C42512">
            <w:pPr>
              <w:spacing w:line="400" w:lineRule="exact"/>
              <w:ind w:firstLineChars="300" w:firstLine="720"/>
              <w:rPr>
                <w:rFonts w:ascii="Times New Roman" w:hAnsi="Times New Roman" w:cs="Times New Roman"/>
                <w:sz w:val="24"/>
                <w:szCs w:val="28"/>
              </w:rPr>
            </w:pPr>
          </w:p>
          <w:p w14:paraId="5CA30D11" w14:textId="3D723B78"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 xml:space="preserve">Computational optical imaging technology </w:t>
            </w:r>
          </w:p>
          <w:p w14:paraId="3AB314BB" w14:textId="0C914E37"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lastRenderedPageBreak/>
              <w:t>·</w:t>
            </w:r>
            <w:r w:rsidRPr="00C42512">
              <w:rPr>
                <w:rFonts w:ascii="Times New Roman" w:hAnsi="Times New Roman" w:cs="Times New Roman"/>
                <w:sz w:val="24"/>
                <w:szCs w:val="24"/>
                <w:lang w:val="en-AU"/>
              </w:rPr>
              <w:tab/>
              <w:t>Low-light imaging and detection technology</w:t>
            </w:r>
          </w:p>
          <w:p w14:paraId="6E2E9089" w14:textId="6C337160"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Infrared imaging and detection technology</w:t>
            </w:r>
          </w:p>
          <w:p w14:paraId="455FF67F" w14:textId="4BD958E0"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Hyperspectral, multispectral, polarimetric imaging and detection technology</w:t>
            </w:r>
          </w:p>
          <w:p w14:paraId="19C2D248" w14:textId="3E1BCECD"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Advanced radar detection, imaging and interpretation technology</w:t>
            </w:r>
          </w:p>
          <w:p w14:paraId="5C639EC7" w14:textId="41FA1D2E"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Multi</w:t>
            </w:r>
            <w:r>
              <w:rPr>
                <w:rFonts w:ascii="Times New Roman" w:hAnsi="Times New Roman" w:cs="Times New Roman"/>
                <w:sz w:val="24"/>
                <w:szCs w:val="24"/>
                <w:lang w:val="en-AU"/>
              </w:rPr>
              <w:t xml:space="preserve"> </w:t>
            </w:r>
            <w:r w:rsidRPr="00C42512">
              <w:rPr>
                <w:rFonts w:ascii="Times New Roman" w:hAnsi="Times New Roman" w:cs="Times New Roman"/>
                <w:sz w:val="24"/>
                <w:szCs w:val="24"/>
                <w:lang w:val="en-AU"/>
              </w:rPr>
              <w:t xml:space="preserve">source/ modal information fusion, collaborative detection technology </w:t>
            </w:r>
          </w:p>
          <w:p w14:paraId="089020D4" w14:textId="0BB17678"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 xml:space="preserve">Intelligent sensing and real-time detection technology </w:t>
            </w:r>
          </w:p>
          <w:p w14:paraId="57BB7EDD" w14:textId="759FBA0D" w:rsid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Complex scene target detection, recognition and tracking technology</w:t>
            </w:r>
          </w:p>
          <w:p w14:paraId="5FF7D2E8" w14:textId="5CAA539E" w:rsidR="00C42512" w:rsidRPr="00C42512" w:rsidRDefault="00C42512" w:rsidP="00C42512">
            <w:pPr>
              <w:spacing w:line="440" w:lineRule="exact"/>
              <w:rPr>
                <w:rFonts w:ascii="Times New Roman" w:hAnsi="Times New Roman" w:cs="Times New Roman"/>
                <w:sz w:val="24"/>
                <w:szCs w:val="24"/>
                <w:lang w:val="en-AU"/>
              </w:rPr>
            </w:pPr>
            <w:r w:rsidRPr="00C42512">
              <w:rPr>
                <w:rFonts w:ascii="Times New Roman" w:hAnsi="Times New Roman" w:cs="Times New Roman" w:hint="eastAsia"/>
                <w:sz w:val="24"/>
                <w:szCs w:val="24"/>
                <w:lang w:val="en-AU"/>
              </w:rPr>
              <w:t>·</w:t>
            </w:r>
            <w:r w:rsidRPr="00C42512">
              <w:rPr>
                <w:rFonts w:ascii="Times New Roman" w:hAnsi="Times New Roman" w:cs="Times New Roman"/>
                <w:sz w:val="24"/>
                <w:szCs w:val="24"/>
                <w:lang w:val="en-AU"/>
              </w:rPr>
              <w:tab/>
              <w:t>Heterogeneous Sample Utilization and Learning</w:t>
            </w:r>
          </w:p>
          <w:p w14:paraId="0F8E83F7" w14:textId="77777777" w:rsidR="00C42512" w:rsidRPr="00C42512" w:rsidRDefault="00C42512" w:rsidP="00C42512">
            <w:pPr>
              <w:spacing w:line="440" w:lineRule="exact"/>
              <w:rPr>
                <w:rFonts w:ascii="Times New Roman" w:hAnsi="Times New Roman" w:cs="Times New Roman"/>
                <w:sz w:val="24"/>
                <w:szCs w:val="24"/>
                <w:lang w:val="en-AU"/>
              </w:rPr>
            </w:pPr>
          </w:p>
          <w:p w14:paraId="0247393D" w14:textId="77777777" w:rsidR="00D4303F" w:rsidRDefault="00D4303F">
            <w:pPr>
              <w:spacing w:line="440" w:lineRule="exact"/>
              <w:rPr>
                <w:rFonts w:ascii="Times New Roman" w:hAnsi="Times New Roman" w:cs="Times New Roman"/>
                <w:sz w:val="24"/>
                <w:szCs w:val="24"/>
                <w:lang w:val="en-AU"/>
              </w:rPr>
            </w:pPr>
          </w:p>
          <w:p w14:paraId="016B909C" w14:textId="77777777" w:rsidR="00D4303F" w:rsidRDefault="00D4303F">
            <w:pPr>
              <w:spacing w:line="440" w:lineRule="exact"/>
              <w:rPr>
                <w:rFonts w:ascii="Times New Roman" w:hAnsi="Times New Roman" w:cs="Times New Roman"/>
                <w:sz w:val="24"/>
                <w:szCs w:val="24"/>
                <w:lang w:val="en-AU"/>
              </w:rPr>
            </w:pPr>
          </w:p>
        </w:tc>
      </w:tr>
    </w:tbl>
    <w:p w14:paraId="4B4B530E" w14:textId="77777777" w:rsidR="00D4303F" w:rsidRDefault="00D4303F">
      <w:pPr>
        <w:widowControl/>
        <w:rPr>
          <w:rFonts w:ascii="Arial" w:eastAsia="宋体" w:hAnsi="Arial" w:cs="Arial"/>
          <w:color w:val="000000"/>
          <w:kern w:val="0"/>
          <w:sz w:val="28"/>
          <w:szCs w:val="28"/>
        </w:rPr>
      </w:pPr>
    </w:p>
    <w:sectPr w:rsidR="00D43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5572" w14:textId="77777777" w:rsidR="000635F6" w:rsidRDefault="000635F6" w:rsidP="00AE3D13">
      <w:r>
        <w:separator/>
      </w:r>
    </w:p>
  </w:endnote>
  <w:endnote w:type="continuationSeparator" w:id="0">
    <w:p w14:paraId="5181C0F7" w14:textId="77777777" w:rsidR="000635F6" w:rsidRDefault="000635F6" w:rsidP="00AE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7044998-9BBD-4675-8A13-C172FA0A6D78}"/>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embedRegular r:id="rId2" w:subsetted="1" w:fontKey="{B2590AAD-7D53-46D0-9014-F8759C6C40F9}"/>
    <w:embedBold r:id="rId3" w:subsetted="1" w:fontKey="{8C66152E-FE35-4EEC-9E3C-D5E052610876}"/>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D6D5" w14:textId="77777777" w:rsidR="000635F6" w:rsidRDefault="000635F6" w:rsidP="00AE3D13">
      <w:r>
        <w:separator/>
      </w:r>
    </w:p>
  </w:footnote>
  <w:footnote w:type="continuationSeparator" w:id="0">
    <w:p w14:paraId="4D67DC97" w14:textId="77777777" w:rsidR="000635F6" w:rsidRDefault="000635F6" w:rsidP="00AE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1EE"/>
    <w:multiLevelType w:val="multilevel"/>
    <w:tmpl w:val="12AF01EE"/>
    <w:lvl w:ilvl="0">
      <w:start w:val="1"/>
      <w:numFmt w:val="bullet"/>
      <w:lvlText w:val="·"/>
      <w:lvlJc w:val="left"/>
      <w:pPr>
        <w:ind w:left="900" w:hanging="420"/>
      </w:pPr>
      <w:rPr>
        <w:rFonts w:ascii="宋体" w:eastAsia="宋体" w:hAnsi="宋体" w:hint="eastAsia"/>
      </w:rPr>
    </w:lvl>
    <w:lvl w:ilvl="1">
      <w:numFmt w:val="bullet"/>
      <w:lvlText w:val="•"/>
      <w:lvlJc w:val="left"/>
      <w:pPr>
        <w:ind w:left="1260" w:hanging="360"/>
      </w:pPr>
      <w:rPr>
        <w:rFonts w:ascii="微软雅黑" w:eastAsia="微软雅黑" w:hAnsi="微软雅黑" w:cs="微软雅黑" w:hint="eastAsia"/>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89451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CA"/>
    <w:rsid w:val="00011C37"/>
    <w:rsid w:val="00027F7F"/>
    <w:rsid w:val="000635F6"/>
    <w:rsid w:val="00074469"/>
    <w:rsid w:val="00083079"/>
    <w:rsid w:val="000950CE"/>
    <w:rsid w:val="000A2C63"/>
    <w:rsid w:val="000B7C89"/>
    <w:rsid w:val="000C1B02"/>
    <w:rsid w:val="000D0783"/>
    <w:rsid w:val="00243C32"/>
    <w:rsid w:val="00244BDE"/>
    <w:rsid w:val="002603CC"/>
    <w:rsid w:val="002658E2"/>
    <w:rsid w:val="00291BD9"/>
    <w:rsid w:val="00296EFB"/>
    <w:rsid w:val="002B4979"/>
    <w:rsid w:val="002B7B4C"/>
    <w:rsid w:val="002C7CC6"/>
    <w:rsid w:val="002E49E7"/>
    <w:rsid w:val="00303A1B"/>
    <w:rsid w:val="003068D5"/>
    <w:rsid w:val="00327E5A"/>
    <w:rsid w:val="003449DB"/>
    <w:rsid w:val="00354A59"/>
    <w:rsid w:val="0037650B"/>
    <w:rsid w:val="00380807"/>
    <w:rsid w:val="00387B7F"/>
    <w:rsid w:val="00395B43"/>
    <w:rsid w:val="003A258C"/>
    <w:rsid w:val="003A7E2E"/>
    <w:rsid w:val="003E59BD"/>
    <w:rsid w:val="00401229"/>
    <w:rsid w:val="004025B0"/>
    <w:rsid w:val="00402EC2"/>
    <w:rsid w:val="00407014"/>
    <w:rsid w:val="00436857"/>
    <w:rsid w:val="00443A16"/>
    <w:rsid w:val="00464882"/>
    <w:rsid w:val="00481621"/>
    <w:rsid w:val="00494D27"/>
    <w:rsid w:val="004A0B28"/>
    <w:rsid w:val="004A25CA"/>
    <w:rsid w:val="004A6E2D"/>
    <w:rsid w:val="004F1A0E"/>
    <w:rsid w:val="00512D24"/>
    <w:rsid w:val="00515B58"/>
    <w:rsid w:val="00522797"/>
    <w:rsid w:val="0052702B"/>
    <w:rsid w:val="00543720"/>
    <w:rsid w:val="005635C7"/>
    <w:rsid w:val="0056795A"/>
    <w:rsid w:val="00576D24"/>
    <w:rsid w:val="005A33FF"/>
    <w:rsid w:val="005A5442"/>
    <w:rsid w:val="005B56D0"/>
    <w:rsid w:val="005B7844"/>
    <w:rsid w:val="005C7727"/>
    <w:rsid w:val="005F4613"/>
    <w:rsid w:val="00621B49"/>
    <w:rsid w:val="0065062E"/>
    <w:rsid w:val="00653656"/>
    <w:rsid w:val="006568D4"/>
    <w:rsid w:val="006612A6"/>
    <w:rsid w:val="006912F7"/>
    <w:rsid w:val="006B44E0"/>
    <w:rsid w:val="006C0A95"/>
    <w:rsid w:val="00711325"/>
    <w:rsid w:val="00733381"/>
    <w:rsid w:val="00735228"/>
    <w:rsid w:val="007627B6"/>
    <w:rsid w:val="007675FB"/>
    <w:rsid w:val="00770AD2"/>
    <w:rsid w:val="00780DF8"/>
    <w:rsid w:val="007A0596"/>
    <w:rsid w:val="007C13DE"/>
    <w:rsid w:val="007D407A"/>
    <w:rsid w:val="007F1453"/>
    <w:rsid w:val="007F1BF9"/>
    <w:rsid w:val="00803C13"/>
    <w:rsid w:val="00851657"/>
    <w:rsid w:val="008737F6"/>
    <w:rsid w:val="0087423B"/>
    <w:rsid w:val="00877938"/>
    <w:rsid w:val="00885784"/>
    <w:rsid w:val="008951CF"/>
    <w:rsid w:val="008979DA"/>
    <w:rsid w:val="008D5B99"/>
    <w:rsid w:val="00925C99"/>
    <w:rsid w:val="0095153C"/>
    <w:rsid w:val="0095441B"/>
    <w:rsid w:val="00956060"/>
    <w:rsid w:val="00981B98"/>
    <w:rsid w:val="009A06F8"/>
    <w:rsid w:val="009C139A"/>
    <w:rsid w:val="009E1867"/>
    <w:rsid w:val="009E3B82"/>
    <w:rsid w:val="009E4148"/>
    <w:rsid w:val="009E7911"/>
    <w:rsid w:val="00A02FC2"/>
    <w:rsid w:val="00A256E6"/>
    <w:rsid w:val="00A47BEC"/>
    <w:rsid w:val="00A54EBD"/>
    <w:rsid w:val="00A566A4"/>
    <w:rsid w:val="00A81E73"/>
    <w:rsid w:val="00AB0916"/>
    <w:rsid w:val="00AC1C8C"/>
    <w:rsid w:val="00AD0442"/>
    <w:rsid w:val="00AE3B80"/>
    <w:rsid w:val="00AE3D13"/>
    <w:rsid w:val="00AE5E9E"/>
    <w:rsid w:val="00AE67AA"/>
    <w:rsid w:val="00AF5F00"/>
    <w:rsid w:val="00B0127C"/>
    <w:rsid w:val="00B04173"/>
    <w:rsid w:val="00B170A9"/>
    <w:rsid w:val="00B27E5F"/>
    <w:rsid w:val="00B30843"/>
    <w:rsid w:val="00B90CE3"/>
    <w:rsid w:val="00B90DE3"/>
    <w:rsid w:val="00BA06DD"/>
    <w:rsid w:val="00BB5B9E"/>
    <w:rsid w:val="00BD2B47"/>
    <w:rsid w:val="00BE2557"/>
    <w:rsid w:val="00BE31F5"/>
    <w:rsid w:val="00BF2211"/>
    <w:rsid w:val="00C00E11"/>
    <w:rsid w:val="00C11EA3"/>
    <w:rsid w:val="00C221D4"/>
    <w:rsid w:val="00C42512"/>
    <w:rsid w:val="00C5463E"/>
    <w:rsid w:val="00C7328E"/>
    <w:rsid w:val="00C85BB2"/>
    <w:rsid w:val="00CA4035"/>
    <w:rsid w:val="00CB4263"/>
    <w:rsid w:val="00CB5D24"/>
    <w:rsid w:val="00CB7B60"/>
    <w:rsid w:val="00CC25C8"/>
    <w:rsid w:val="00CC3E07"/>
    <w:rsid w:val="00CE69E7"/>
    <w:rsid w:val="00D01D75"/>
    <w:rsid w:val="00D036FD"/>
    <w:rsid w:val="00D174BA"/>
    <w:rsid w:val="00D4303F"/>
    <w:rsid w:val="00D454DF"/>
    <w:rsid w:val="00D74868"/>
    <w:rsid w:val="00D9600D"/>
    <w:rsid w:val="00DA4D73"/>
    <w:rsid w:val="00DB1124"/>
    <w:rsid w:val="00DB34F7"/>
    <w:rsid w:val="00DE18E1"/>
    <w:rsid w:val="00E03468"/>
    <w:rsid w:val="00E05D57"/>
    <w:rsid w:val="00E37544"/>
    <w:rsid w:val="00E536F9"/>
    <w:rsid w:val="00E541B7"/>
    <w:rsid w:val="00E6242C"/>
    <w:rsid w:val="00E6329C"/>
    <w:rsid w:val="00E74E47"/>
    <w:rsid w:val="00E75CAF"/>
    <w:rsid w:val="00E913C0"/>
    <w:rsid w:val="00EB482B"/>
    <w:rsid w:val="00EE47CD"/>
    <w:rsid w:val="00EF2AAC"/>
    <w:rsid w:val="00EF7C18"/>
    <w:rsid w:val="00F0002B"/>
    <w:rsid w:val="00F245A5"/>
    <w:rsid w:val="00F363C7"/>
    <w:rsid w:val="00F36516"/>
    <w:rsid w:val="00F436E9"/>
    <w:rsid w:val="00F54047"/>
    <w:rsid w:val="00F659D0"/>
    <w:rsid w:val="00F6799D"/>
    <w:rsid w:val="00F829D2"/>
    <w:rsid w:val="00F95850"/>
    <w:rsid w:val="00FE03AC"/>
    <w:rsid w:val="0B3A2D8D"/>
    <w:rsid w:val="112C6057"/>
    <w:rsid w:val="43D823A4"/>
    <w:rsid w:val="5F750D04"/>
    <w:rsid w:val="759F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D301"/>
  <w15:docId w15:val="{1EE68634-9B0B-4127-AF51-29EB6B5E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styleId="ac">
    <w:name w:val="List Paragraph"/>
    <w:basedOn w:val="a"/>
    <w:uiPriority w:val="34"/>
    <w:qFormat/>
    <w:pPr>
      <w:widowControl/>
      <w:spacing w:after="200" w:line="276" w:lineRule="auto"/>
      <w:ind w:left="720"/>
      <w:contextualSpacing/>
      <w:jc w:val="left"/>
    </w:pPr>
    <w:rPr>
      <w:kern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3122</Characters>
  <Application>Microsoft Office Word</Application>
  <DocSecurity>0</DocSecurity>
  <Lines>26</Lines>
  <Paragraphs>7</Paragraphs>
  <ScaleCrop>false</ScaleCrop>
  <Company>BIT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zhiqi yu</cp:lastModifiedBy>
  <cp:revision>4</cp:revision>
  <cp:lastPrinted>2021-03-31T01:34:00Z</cp:lastPrinted>
  <dcterms:created xsi:type="dcterms:W3CDTF">2023-05-09T03:50:00Z</dcterms:created>
  <dcterms:modified xsi:type="dcterms:W3CDTF">2023-05-15T06:41:00Z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97D8687454EE4EB0B553575A8B25E4A7</vt:lpwstr>
  </property>
</Properties>
</file>